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B9AC" w14:textId="77777777" w:rsidR="009177A9" w:rsidRDefault="009177A9" w:rsidP="009177A9">
      <w:pPr>
        <w:pStyle w:val="isselectedend"/>
      </w:pPr>
      <w:r>
        <w:rPr>
          <w:rStyle w:val="Gl"/>
        </w:rPr>
        <w:t>DÜNYA UYGUR KURULTAYI VAKFI BASIN AÇIKLAMASI</w:t>
      </w:r>
    </w:p>
    <w:p w14:paraId="5407F3AB" w14:textId="77777777" w:rsidR="009177A9" w:rsidRDefault="009177A9" w:rsidP="009177A9">
      <w:pPr>
        <w:pStyle w:val="isselectedend"/>
      </w:pPr>
      <w:r>
        <w:rPr>
          <w:rStyle w:val="Gl"/>
        </w:rPr>
        <w:t>Çin’in “Etnik Birlik ve İlerlemeyi Teşvik Yasası” Uygur, Tibet ve Moğol Halklarına Yönelik Asimilasyonun Yeni Hukuki Kılıfıdır</w:t>
      </w:r>
    </w:p>
    <w:p w14:paraId="501BCE72" w14:textId="79A81605" w:rsidR="009177A9" w:rsidRDefault="009177A9" w:rsidP="009177A9">
      <w:pPr>
        <w:pStyle w:val="isselectedend"/>
      </w:pPr>
      <w:r>
        <w:rPr>
          <w:rStyle w:val="Gl"/>
        </w:rPr>
        <w:t xml:space="preserve">İstanbul, </w:t>
      </w:r>
      <w:r w:rsidR="00A81E32">
        <w:rPr>
          <w:rStyle w:val="Gl"/>
        </w:rPr>
        <w:t>2 Temmuz</w:t>
      </w:r>
      <w:r>
        <w:rPr>
          <w:rStyle w:val="Gl"/>
        </w:rPr>
        <w:t xml:space="preserve"> 2026</w:t>
      </w:r>
    </w:p>
    <w:p w14:paraId="55CBD7C2" w14:textId="61AA5870" w:rsidR="009177A9" w:rsidRDefault="009177A9" w:rsidP="009177A9">
      <w:pPr>
        <w:pStyle w:val="isselectedend"/>
      </w:pPr>
      <w:r>
        <w:t>Dünya Uygur Kurultayı Vakfı olarak, Çin Halk Cumhuriyeti tarafından 12 Mart 2026’da kabul edilen ve 1 Temmuz 2026’da yürürlüğe girecek olan “Etnik Birlik ve İlerlemeyi Teşvik Yasası ”nı en güçlü şekilde reddediyoruz.</w:t>
      </w:r>
    </w:p>
    <w:p w14:paraId="08212058" w14:textId="77777777" w:rsidR="009177A9" w:rsidRDefault="009177A9" w:rsidP="009177A9">
      <w:pPr>
        <w:pStyle w:val="isselectedend"/>
      </w:pPr>
      <w:r>
        <w:t xml:space="preserve">Bu yasa, adında “birlik”, “barış” ve “ilerleme” ifadelerini taşısa </w:t>
      </w:r>
      <w:proofErr w:type="gramStart"/>
      <w:r>
        <w:t>da,</w:t>
      </w:r>
      <w:proofErr w:type="gramEnd"/>
      <w:r>
        <w:t xml:space="preserve"> gerçekte Uygur, Tibet, Moğol ve diğer halkların dilini, dinini, kültürünü, tarihini ve milli kimliğini Çin Komünist Partisi’nin tekçi “Çin ulusu ortak kimliği” anlayışı içinde eritmeye yönelik kapsamlı bir asimilasyon aracıdır.</w:t>
      </w:r>
    </w:p>
    <w:p w14:paraId="79E294E6" w14:textId="77777777" w:rsidR="009177A9" w:rsidRDefault="009177A9" w:rsidP="009177A9">
      <w:pPr>
        <w:pStyle w:val="isselectedend"/>
      </w:pPr>
      <w:r>
        <w:t xml:space="preserve">Çin Anayasası’nda ülke, 56 milliyetten oluşan çok </w:t>
      </w:r>
      <w:proofErr w:type="spellStart"/>
      <w:r>
        <w:t>milliyetli</w:t>
      </w:r>
      <w:proofErr w:type="spellEnd"/>
      <w:r>
        <w:t xml:space="preserve"> bir devlet olarak tanımlanmaktadır. Ancak Çin Komünist Partisi, iktidarını tamamen pekiştirdikten sonra bu çok </w:t>
      </w:r>
      <w:proofErr w:type="spellStart"/>
      <w:r>
        <w:t>milliyetli</w:t>
      </w:r>
      <w:proofErr w:type="spellEnd"/>
      <w:r>
        <w:t xml:space="preserve"> yapıyı fiilen ortadan kaldırmış; siyasi, ekonomik, kültürel, eğitimsel ve güvenlik alanlarında Han-Çin merkezli bir hâkimiyet sistemi kurmuştur. Bugün “etnik birlik” adı altında yürütülen politika, eşit vatandaşlık değil; farklı halkları kendi tarihsel, dini ve dilsel varlığından koparıp folklorik bir süs unsuruna dönüştürme projesidir.</w:t>
      </w:r>
    </w:p>
    <w:p w14:paraId="04773FF5" w14:textId="7E5AE699" w:rsidR="009177A9" w:rsidRDefault="009177A9" w:rsidP="009177A9">
      <w:pPr>
        <w:pStyle w:val="isselectedend"/>
      </w:pPr>
      <w:r>
        <w:t>Yasanın özellikle 15. maddesi, eğitim ve kamu hayatında Mandarin Çincesini merkezî ve üstün konuma yerleştirmekte; Uygurca, Tibetçe ve Moğolca gibi yerel dilleri eğitim dili olmaktan</w:t>
      </w:r>
      <w:r w:rsidR="00287EFA">
        <w:t xml:space="preserve"> zaten büyük ölçüde çıkarmış durumdadır</w:t>
      </w:r>
      <w:r>
        <w:t xml:space="preserve"> </w:t>
      </w:r>
      <w:r w:rsidR="00287EFA">
        <w:t>bu yasa ile yasal zeminde hazırlanmış olarak</w:t>
      </w:r>
      <w:r>
        <w:t xml:space="preserve"> sembolik bir konuma </w:t>
      </w:r>
      <w:r w:rsidR="00C00477">
        <w:t>sürüklenmiştir</w:t>
      </w:r>
      <w:r>
        <w:t xml:space="preserve">. 16. madde, bütün eğitim sistemini “Çin ulusu ortak kimliği </w:t>
      </w:r>
      <w:proofErr w:type="spellStart"/>
      <w:r>
        <w:t>bilinci”ne</w:t>
      </w:r>
      <w:proofErr w:type="spellEnd"/>
      <w:r>
        <w:t xml:space="preserve"> bağlamakta; 20. madde aile içi eğitim ve çocuk terbiyesini dahi parti ideolojisinin denetimine açmaktadır. 46. madde ise dinî kurumları “Çinlileştirme” çizgisine zorlayarak İslam, Tibet </w:t>
      </w:r>
      <w:proofErr w:type="spellStart"/>
      <w:r>
        <w:t>Budizmi</w:t>
      </w:r>
      <w:proofErr w:type="spellEnd"/>
      <w:r>
        <w:t xml:space="preserve"> ve diğer inançların özgür varlığını doğrudan tehdit etmektedir.</w:t>
      </w:r>
    </w:p>
    <w:p w14:paraId="6DDD4BFB" w14:textId="77777777" w:rsidR="009177A9" w:rsidRDefault="009177A9" w:rsidP="009177A9">
      <w:pPr>
        <w:pStyle w:val="isselectedend"/>
      </w:pPr>
      <w:r>
        <w:t xml:space="preserve">Bu yasa yalnızca Çin sınırları içinde yaşayan halkları değil, diasporadaki Uygur, Tibet, Moğol ve Çin rejimini eleştiren bütün kişi ve kuruluşları da hedef almaktadır. </w:t>
      </w:r>
      <w:proofErr w:type="spellStart"/>
      <w:r>
        <w:t>Reuters’ın</w:t>
      </w:r>
      <w:proofErr w:type="spellEnd"/>
      <w:r>
        <w:t xml:space="preserve"> 24 Haziran 2026 tarihli haberine göre Çin Adalet Bakan Yardımcısı Hu </w:t>
      </w:r>
      <w:proofErr w:type="spellStart"/>
      <w:r>
        <w:t>Weilie</w:t>
      </w:r>
      <w:proofErr w:type="spellEnd"/>
      <w:r>
        <w:t>, bu yasanın Çin dışındaki kişi ve kuruluşlara da uygulanabileceğini savunmuştur. Bu açıklama, Çin’in sınır aşan baskı politikasını açıkça hukuki zemine oturtma girişimidir.</w:t>
      </w:r>
    </w:p>
    <w:p w14:paraId="5DB8BBF1" w14:textId="77777777" w:rsidR="009177A9" w:rsidRDefault="009177A9" w:rsidP="009177A9">
      <w:pPr>
        <w:pStyle w:val="isselectedend"/>
      </w:pPr>
      <w:r>
        <w:t>ABD Uluslararası Din Özgürlüğü Komisyonu da bu yasayı, Çin Komünist Partisi’nin dinleri “Çinlileştirme” politikasını genişleten ve Uygur Müslümanları ile Tibet Budistleri başta olmak üzere etnik-dini topluluklar üzerindeki baskıyı artıran bir düzenleme olarak değerlendirmiştir. Avrupa Parlamentosu ise bu yasanın Tibet, Doğu Türkistan ve Güney Moğolistan halkları üzerinde ciddi sonuçlar doğuracağını belirterek Çin hükümetine yasayı geri çekme çağrısında bulunmuştur.</w:t>
      </w:r>
    </w:p>
    <w:p w14:paraId="130EEBCA" w14:textId="77777777" w:rsidR="009177A9" w:rsidRDefault="009177A9" w:rsidP="009177A9">
      <w:pPr>
        <w:pStyle w:val="isselectedend"/>
      </w:pPr>
      <w:r>
        <w:t>Dünya Uygur Kurultayı Vakfı olarak açıkça ifade ediyoruz: Bu yasa, Doğu Türkistan’da yıllardır uygulanan toplama kampları, zorla çalıştırma, zorla asimilasyon, dini baskı, aile parçalama, çocukların devlet yatılı okullarına alınması ve Uygur dilinin eğitimden dışlanması politikalarının ülke çapında hukuki kılıfa büründürülmesidir.</w:t>
      </w:r>
    </w:p>
    <w:p w14:paraId="3E7852B0" w14:textId="77777777" w:rsidR="009177A9" w:rsidRDefault="009177A9" w:rsidP="009177A9">
      <w:pPr>
        <w:pStyle w:val="isselectedend"/>
      </w:pPr>
      <w:r>
        <w:lastRenderedPageBreak/>
        <w:t>Doğu Türkistan halkı açısından artık gerçek çok açıktır: Uygur halkı kendi dili, dini, kültürü, toprağı ve milli varlığını koruyabilmek için kendi geleceğini özgür iradesiyle belirleme hakkına sahip olmalıdır. Uluslararası hukuk ve teamüller çerçevesinde halkların kendi kaderini tayin hakkı, Uygur, Tibet ve Moğol halkları için artık teorik bir tartışma değil; varlığını sürdürebilmenin zorunlu şartıdır.</w:t>
      </w:r>
    </w:p>
    <w:p w14:paraId="29090D85" w14:textId="77777777" w:rsidR="009177A9" w:rsidRDefault="009177A9" w:rsidP="009177A9">
      <w:pPr>
        <w:pStyle w:val="isselectedend"/>
      </w:pPr>
      <w:r>
        <w:t>Doğu Türkistan/Uygur halkının egemen siyasi iradesini ortaya koyabileceği, kendi geleceğini kendisinin belirleyebileceği güvenli, meşru ve uluslararası hukukla uyumlu bir siyasi statüye kavuşmadan milli varlığını koruması her geçen gün daha büyük risk altına girmektedir.</w:t>
      </w:r>
    </w:p>
    <w:p w14:paraId="5B586A27" w14:textId="77777777" w:rsidR="009177A9" w:rsidRDefault="009177A9" w:rsidP="009177A9">
      <w:pPr>
        <w:pStyle w:val="isselectedend"/>
      </w:pPr>
      <w:r>
        <w:t>Bu nedenle uluslararası topluma çağrımız şudur:</w:t>
      </w:r>
    </w:p>
    <w:p w14:paraId="69ED34E7" w14:textId="77777777" w:rsidR="009177A9" w:rsidRDefault="009177A9" w:rsidP="009177A9">
      <w:pPr>
        <w:pStyle w:val="isselectedend"/>
      </w:pPr>
      <w:r>
        <w:t xml:space="preserve">Birleşmiş Milletler, Avrupa Birliği, İslam </w:t>
      </w:r>
      <w:proofErr w:type="gramStart"/>
      <w:r>
        <w:t>İşbirliği</w:t>
      </w:r>
      <w:proofErr w:type="gramEnd"/>
      <w:r>
        <w:t xml:space="preserve"> Teşkilatı, Türk Devletleri Teşkilatı ve demokratik devletler, Çin’in bu yasasını yalnızca iç hukuk düzenlemesi olarak görmemeli; Uygur, Tibet ve Moğol halklarına yönelik asimilasyon ve sınır aşan baskı aracına dönüşecek tehlikeli bir yasa olarak değerlendirmelidir.</w:t>
      </w:r>
    </w:p>
    <w:p w14:paraId="4C1380D9" w14:textId="77777777" w:rsidR="009177A9" w:rsidRDefault="009177A9" w:rsidP="009177A9">
      <w:pPr>
        <w:pStyle w:val="isselectedend"/>
      </w:pPr>
      <w:r>
        <w:t>Çin hükümeti bu yasayı derhal geri çekmeli; Uygur, Tibet, Moğol ve diğer halkların ana dilde eğitim, din özgürlüğü, kültürel kimlik, tarihsel hafıza, ifade özgürlüğü ve siyasi irade haklarına saygı göstermelidir.</w:t>
      </w:r>
    </w:p>
    <w:p w14:paraId="2342D322" w14:textId="77777777" w:rsidR="009177A9" w:rsidRDefault="009177A9" w:rsidP="009177A9">
      <w:pPr>
        <w:pStyle w:val="isselectedend"/>
      </w:pPr>
      <w:r>
        <w:t>Dünya Uygur Kurultayı Vakfı, Doğu Türkistan halkının milli varlığını, inancını, dilini, kültürünü ve kendi kaderini tayin hakkını savunmaya devam edecektir.</w:t>
      </w:r>
    </w:p>
    <w:p w14:paraId="55AA9212" w14:textId="77777777" w:rsidR="009177A9" w:rsidRDefault="009177A9" w:rsidP="009177A9">
      <w:pPr>
        <w:pStyle w:val="NormalWeb"/>
      </w:pPr>
      <w:r>
        <w:rPr>
          <w:rStyle w:val="Gl"/>
        </w:rPr>
        <w:t>Dünya Uygur Kurultayı Vakfı</w:t>
      </w:r>
    </w:p>
    <w:p w14:paraId="68FAE409" w14:textId="77777777" w:rsidR="00DE1711" w:rsidRDefault="00DE1711"/>
    <w:sectPr w:rsidR="00DE17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Uighur">
    <w:panose1 w:val="02000000000000000000"/>
    <w:charset w:val="00"/>
    <w:family w:val="auto"/>
    <w:pitch w:val="variable"/>
    <w:sig w:usb0="80002003" w:usb1="80000000" w:usb2="00000008" w:usb3="00000000" w:csb0="0000004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A9"/>
    <w:rsid w:val="00287EFA"/>
    <w:rsid w:val="00706830"/>
    <w:rsid w:val="00822422"/>
    <w:rsid w:val="009177A9"/>
    <w:rsid w:val="00A71EDF"/>
    <w:rsid w:val="00A81E32"/>
    <w:rsid w:val="00A820DC"/>
    <w:rsid w:val="00BA11A7"/>
    <w:rsid w:val="00C00477"/>
    <w:rsid w:val="00DC5445"/>
    <w:rsid w:val="00DE1711"/>
    <w:rsid w:val="00E66BB7"/>
    <w:rsid w:val="00EC0BA2"/>
    <w:rsid w:val="00EE3FAE"/>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BD16"/>
  <w15:chartTrackingRefBased/>
  <w15:docId w15:val="{B72E2669-215C-483D-8EC7-3C4771F7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17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17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177A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177A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177A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177A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77A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77A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77A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77A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177A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177A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177A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177A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177A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77A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77A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77A9"/>
    <w:rPr>
      <w:rFonts w:eastAsiaTheme="majorEastAsia" w:cstheme="majorBidi"/>
      <w:color w:val="272727" w:themeColor="text1" w:themeTint="D8"/>
    </w:rPr>
  </w:style>
  <w:style w:type="paragraph" w:styleId="KonuBal">
    <w:name w:val="Title"/>
    <w:basedOn w:val="Normal"/>
    <w:next w:val="Normal"/>
    <w:link w:val="KonuBalChar"/>
    <w:uiPriority w:val="10"/>
    <w:qFormat/>
    <w:rsid w:val="00917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77A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77A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77A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77A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77A9"/>
    <w:rPr>
      <w:i/>
      <w:iCs/>
      <w:color w:val="404040" w:themeColor="text1" w:themeTint="BF"/>
    </w:rPr>
  </w:style>
  <w:style w:type="paragraph" w:styleId="ListeParagraf">
    <w:name w:val="List Paragraph"/>
    <w:basedOn w:val="Normal"/>
    <w:uiPriority w:val="34"/>
    <w:qFormat/>
    <w:rsid w:val="009177A9"/>
    <w:pPr>
      <w:ind w:left="720"/>
      <w:contextualSpacing/>
    </w:pPr>
  </w:style>
  <w:style w:type="character" w:styleId="GlVurgulama">
    <w:name w:val="Intense Emphasis"/>
    <w:basedOn w:val="VarsaylanParagrafYazTipi"/>
    <w:uiPriority w:val="21"/>
    <w:qFormat/>
    <w:rsid w:val="009177A9"/>
    <w:rPr>
      <w:i/>
      <w:iCs/>
      <w:color w:val="0F4761" w:themeColor="accent1" w:themeShade="BF"/>
    </w:rPr>
  </w:style>
  <w:style w:type="paragraph" w:styleId="GlAlnt">
    <w:name w:val="Intense Quote"/>
    <w:basedOn w:val="Normal"/>
    <w:next w:val="Normal"/>
    <w:link w:val="GlAlntChar"/>
    <w:uiPriority w:val="30"/>
    <w:qFormat/>
    <w:rsid w:val="00917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177A9"/>
    <w:rPr>
      <w:i/>
      <w:iCs/>
      <w:color w:val="0F4761" w:themeColor="accent1" w:themeShade="BF"/>
    </w:rPr>
  </w:style>
  <w:style w:type="character" w:styleId="GlBavuru">
    <w:name w:val="Intense Reference"/>
    <w:basedOn w:val="VarsaylanParagrafYazTipi"/>
    <w:uiPriority w:val="32"/>
    <w:qFormat/>
    <w:rsid w:val="009177A9"/>
    <w:rPr>
      <w:b/>
      <w:bCs/>
      <w:smallCaps/>
      <w:color w:val="0F4761" w:themeColor="accent1" w:themeShade="BF"/>
      <w:spacing w:val="5"/>
    </w:rPr>
  </w:style>
  <w:style w:type="paragraph" w:customStyle="1" w:styleId="isselectedend">
    <w:name w:val="isselectedend"/>
    <w:basedOn w:val="Normal"/>
    <w:rsid w:val="009177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9177A9"/>
    <w:rPr>
      <w:b/>
      <w:bCs/>
    </w:rPr>
  </w:style>
  <w:style w:type="paragraph" w:styleId="NormalWeb">
    <w:name w:val="Normal (Web)"/>
    <w:basedOn w:val="Normal"/>
    <w:uiPriority w:val="99"/>
    <w:semiHidden/>
    <w:unhideWhenUsed/>
    <w:rsid w:val="009177A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677</Words>
  <Characters>3863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Abdureşit Abdulhamit</dc:creator>
  <cp:keywords/>
  <dc:description/>
  <cp:lastModifiedBy>Abdureşit Abdulhamit</cp:lastModifiedBy>
  <cp:revision>2</cp:revision>
  <dcterms:created xsi:type="dcterms:W3CDTF">2026-06-29T10:38:00Z</dcterms:created>
  <dcterms:modified xsi:type="dcterms:W3CDTF">2026-07-02T14:20:00Z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3af89c58-eb8b-4e9e-8dfa-44f251404699</vt:lpwstr>
  </property>
</Properties>
</file>